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0D" w:rsidRPr="003C110D" w:rsidRDefault="003C110D" w:rsidP="00CA2874">
      <w:pPr>
        <w:shd w:val="clear" w:color="auto" w:fill="F79646" w:themeFill="accent6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ПРИЗНАКИ ДЕСТРУКТИВНОГО ПОВЕДЕНИЯ,</w:t>
      </w:r>
    </w:p>
    <w:p w:rsidR="003C110D" w:rsidRPr="003C110D" w:rsidRDefault="003C110D" w:rsidP="00CA2874">
      <w:pPr>
        <w:shd w:val="clear" w:color="auto" w:fill="F79646" w:themeFill="accent6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КОТОРЫЕ ДОЛЖНЫ НАСТОРОЖИТЬ</w:t>
      </w:r>
    </w:p>
    <w:p w:rsidR="003C110D" w:rsidRPr="003C110D" w:rsidRDefault="003C110D" w:rsidP="003C110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1A1A1A"/>
          <w:sz w:val="28"/>
          <w:szCs w:val="28"/>
        </w:rPr>
      </w:pPr>
    </w:p>
    <w:p w:rsidR="003C110D" w:rsidRPr="00A945D4" w:rsidRDefault="003C110D" w:rsidP="003C110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E36C0A" w:themeColor="accent6" w:themeShade="BF"/>
          <w:sz w:val="28"/>
          <w:szCs w:val="28"/>
        </w:rPr>
      </w:pPr>
      <w:r w:rsidRPr="00A945D4">
        <w:rPr>
          <w:rFonts w:ascii="PT Astra Serif" w:eastAsia="Times New Roman" w:hAnsi="PT Astra Serif" w:cs="Times New Roman"/>
          <w:b/>
          <w:color w:val="E36C0A" w:themeColor="accent6" w:themeShade="BF"/>
          <w:sz w:val="28"/>
          <w:szCs w:val="28"/>
        </w:rPr>
        <w:t>Деструктивное поведение связано с комплексом сочетающихся психологических, поведенческих и внешних факторов риска.</w:t>
      </w:r>
    </w:p>
    <w:p w:rsidR="003C110D" w:rsidRPr="00A945D4" w:rsidRDefault="003C110D" w:rsidP="003C110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E36C0A" w:themeColor="accent6" w:themeShade="BF"/>
          <w:sz w:val="28"/>
          <w:szCs w:val="28"/>
        </w:rPr>
      </w:pPr>
      <w:r w:rsidRPr="00A945D4">
        <w:rPr>
          <w:rFonts w:ascii="PT Astra Serif" w:eastAsia="Times New Roman" w:hAnsi="PT Astra Serif" w:cs="Times New Roman"/>
          <w:b/>
          <w:color w:val="E36C0A" w:themeColor="accent6" w:themeShade="BF"/>
          <w:sz w:val="28"/>
          <w:szCs w:val="28"/>
        </w:rPr>
        <w:t>Наличие одного или нескольких из приведенных ниже признаков может быть временным проявлением, случайностью, но ДОЛЖНО ПРИВЛЕЧЬ ВНИМАНИЕ РОДИТЕЛЕЙ!</w:t>
      </w:r>
    </w:p>
    <w:p w:rsidR="003C110D" w:rsidRPr="003C110D" w:rsidRDefault="003C110D" w:rsidP="003C110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1A1A1A"/>
          <w:sz w:val="28"/>
          <w:szCs w:val="28"/>
        </w:rPr>
      </w:pPr>
    </w:p>
    <w:p w:rsidR="003C110D" w:rsidRPr="003C110D" w:rsidRDefault="003C110D" w:rsidP="003C110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ПСИХОЛОГИЧЕСКИЕ ПРИЗНАКИ</w:t>
      </w:r>
    </w:p>
    <w:p w:rsidR="003C110D" w:rsidRPr="003C110D" w:rsidRDefault="003C110D" w:rsidP="003C11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повышенная возбудимость, тревожность, перерастающая в грубость и агрессию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склонность к депрессиям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утрата прежнего эмоционального контакта с близкими людьми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неспособность сопереживать, сочувствовать другим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стремление показать свое «бесстрашие» окружающим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избегание зрительного контакта (уводит взгляд, предпочитает смотреть вниз)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проявление навязчивых движений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Default="003C110D" w:rsidP="003C11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отчужденность, нелюдимость в школьной среде, отсутствие друзей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.</w:t>
      </w:r>
    </w:p>
    <w:p w:rsidR="00A945D4" w:rsidRPr="00A945D4" w:rsidRDefault="00A945D4" w:rsidP="00A945D4">
      <w:pPr>
        <w:pStyle w:val="a3"/>
        <w:shd w:val="clear" w:color="auto" w:fill="FFFFFF"/>
        <w:spacing w:after="0" w:line="240" w:lineRule="auto"/>
        <w:ind w:left="284"/>
        <w:rPr>
          <w:rFonts w:ascii="PT Astra Serif" w:eastAsia="Times New Roman" w:hAnsi="PT Astra Serif" w:cs="Times New Roman"/>
          <w:color w:val="1A1A1A"/>
          <w:sz w:val="28"/>
          <w:szCs w:val="28"/>
        </w:rPr>
      </w:pPr>
    </w:p>
    <w:p w:rsidR="003C110D" w:rsidRPr="003C110D" w:rsidRDefault="003C110D" w:rsidP="003C110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ИЗМЕНЕНИЯ ВО ВНЕШНЕМ ВИДЕ И ПОВЕДЕНИИ</w:t>
      </w:r>
    </w:p>
    <w:p w:rsidR="003C110D" w:rsidRPr="003C110D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неряшливость и неопрятность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появление ран, царапин, синяков, ссадин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использование деструктивной символики </w:t>
      </w:r>
      <w:proofErr w:type="gramStart"/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во</w:t>
      </w:r>
      <w:proofErr w:type="gramEnd"/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вешнем виде (одежда с нецензурными, агрессивными или запрещенными надписями и изображениями)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конфликтное поведение с учителями, сверстниками, участие в травле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жестокое обращение с животными, со сверстниками (частое  участие в драках)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</w:p>
    <w:p w:rsidR="003C110D" w:rsidRPr="003C110D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участие в неформальных асоциальных группах сверстников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трансляция </w:t>
      </w:r>
      <w:proofErr w:type="gramStart"/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деструктивного</w:t>
      </w:r>
      <w:proofErr w:type="gramEnd"/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proofErr w:type="spellStart"/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контента</w:t>
      </w:r>
      <w:proofErr w:type="spellEnd"/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в </w:t>
      </w:r>
      <w:proofErr w:type="spellStart"/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соцсетях</w:t>
      </w:r>
      <w:proofErr w:type="spellEnd"/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проявление интереса к неприятным зрелищам, фильмам ужасов, частый просмотр фильмов со сценами насилия, суицида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увлечение компьютерными играми, содержащими сцены насилия и жестокости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участие в поджогах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навязчивое рисование (рисует жуткие и пугающие картины либо просто заштриховывает бумагу)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пассивный протест (уходы из дома, бродяжничество, отказ от приемов пищи, отказ от речевого общения)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коллекционирование и демонстрация оружия (чаще всего ножей)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A945D4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резкие и внезапные изменения в поведении (отказ от обучения, пропуски школьных занятий, потеря интереса к любимому учебному предмету)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  <w:r w:rsidRPr="00A945D4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</w:p>
    <w:p w:rsidR="003C110D" w:rsidRPr="003C110D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использование в речи новых, нехарактерных для Вашего ребенка выражений, слов, терминов, криминального сленга;</w:t>
      </w:r>
    </w:p>
    <w:p w:rsidR="00A945D4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>манера говорить производит впечатление «заезженной пластинки» из-за повторяющихся, как будто заученных текстов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C110D" w:rsidRPr="003C110D" w:rsidRDefault="003C110D" w:rsidP="003C11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C110D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ребенок срочно (внезапно) выходит из дома под различными предлогами в позднее время суток (обычно закладчики наркотиков работают по внезапно появившимся заказам в темное время суток)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.</w:t>
      </w:r>
    </w:p>
    <w:p w:rsidR="003C110D" w:rsidRPr="00A945D4" w:rsidRDefault="003C110D" w:rsidP="003C110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E36C0A" w:themeColor="accent6" w:themeShade="BF"/>
          <w:sz w:val="28"/>
          <w:szCs w:val="28"/>
        </w:rPr>
      </w:pPr>
      <w:r w:rsidRPr="00A945D4">
        <w:rPr>
          <w:rFonts w:ascii="PT Astra Serif" w:eastAsia="Times New Roman" w:hAnsi="PT Astra Serif" w:cs="Times New Roman"/>
          <w:b/>
          <w:color w:val="E36C0A" w:themeColor="accent6" w:themeShade="BF"/>
          <w:sz w:val="28"/>
          <w:szCs w:val="28"/>
        </w:rPr>
        <w:lastRenderedPageBreak/>
        <w:t>Единовременное наличие нескольких признаков из списка может свидетельствовать о риске участия подростка в деструктивных течениях. Чтобы справиться с возникшей проблемой, родителю нужно понять, что вызвало такое поведение ребенка, какова причина деструктивного поведения.</w:t>
      </w:r>
    </w:p>
    <w:p w:rsidR="003C110D" w:rsidRPr="00CA2874" w:rsidRDefault="003C110D" w:rsidP="0006621D">
      <w:pPr>
        <w:shd w:val="clear" w:color="auto" w:fill="F79646" w:themeFill="accent6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CA2874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ЧТО ДЕЛАТЬ ПРИ ВЫЯВЛЕНИИ </w:t>
      </w:r>
      <w:proofErr w:type="gramStart"/>
      <w:r w:rsidRPr="00CA2874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ТРЕВОЖНЫХ</w:t>
      </w:r>
      <w:proofErr w:type="gramEnd"/>
    </w:p>
    <w:p w:rsidR="003C110D" w:rsidRPr="00CA2874" w:rsidRDefault="003C110D" w:rsidP="0006621D">
      <w:pPr>
        <w:shd w:val="clear" w:color="auto" w:fill="F79646" w:themeFill="accent6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CA2874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СИГНАЛОВ ДЕСТРУКТИВНОГО ПОВЕДЕНИЯ</w:t>
      </w:r>
    </w:p>
    <w:p w:rsidR="00CA2874" w:rsidRPr="00CA2874" w:rsidRDefault="00CA2874" w:rsidP="00CA28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CA2874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обратиться за психологической помощью</w:t>
      </w:r>
      <w:r w:rsidR="00A945D4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;</w:t>
      </w:r>
    </w:p>
    <w:p w:rsidR="00CA2874" w:rsidRPr="00CA2874" w:rsidRDefault="00CA2874" w:rsidP="00CA28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A2874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переключить внимание и активизировать положительные качества</w:t>
      </w:r>
      <w:r w:rsidRPr="00CA2874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и внутренний потенциал ребенка, мотивировать на социально-позитивное и законопослушное</w:t>
      </w:r>
      <w:r w:rsidRPr="00CA2874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</w:t>
      </w:r>
      <w:r w:rsidRPr="00CA2874">
        <w:rPr>
          <w:rFonts w:ascii="PT Astra Serif" w:eastAsia="Times New Roman" w:hAnsi="PT Astra Serif" w:cs="Times New Roman"/>
          <w:color w:val="1A1A1A"/>
          <w:sz w:val="28"/>
          <w:szCs w:val="28"/>
        </w:rPr>
        <w:t>поведение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CA2874" w:rsidRPr="00CA2874" w:rsidRDefault="00CA2874" w:rsidP="00CA28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A2874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проявить к ребенку ласку и заботу</w:t>
      </w:r>
      <w:r w:rsidRPr="00CA2874">
        <w:rPr>
          <w:rFonts w:ascii="PT Astra Serif" w:eastAsia="Times New Roman" w:hAnsi="PT Astra Serif" w:cs="Times New Roman"/>
          <w:color w:val="1A1A1A"/>
          <w:sz w:val="28"/>
          <w:szCs w:val="28"/>
        </w:rPr>
        <w:t>, постараться открыто обсудить причины поведения, появления деструктивных признаков, но при этом не допускать в речи осуждающих фраз и не обвинять его в совершении чего-либо</w:t>
      </w:r>
      <w:r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A2874">
        <w:rPr>
          <w:rFonts w:ascii="PT Astra Serif" w:eastAsia="Times New Roman" w:hAnsi="PT Astra Serif" w:cs="Times New Roman"/>
          <w:color w:val="1A1A1A"/>
          <w:sz w:val="28"/>
          <w:szCs w:val="28"/>
        </w:rPr>
        <w:t>предосудительного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CA2874" w:rsidRPr="00CA2874" w:rsidRDefault="00CA2874" w:rsidP="00CA28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A2874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рассказать о своих проблемах и переживаниях в его возрасте</w:t>
      </w:r>
      <w:r w:rsidRPr="00CA2874">
        <w:rPr>
          <w:rFonts w:ascii="PT Astra Serif" w:eastAsia="Times New Roman" w:hAnsi="PT Astra Serif" w:cs="Times New Roman"/>
          <w:color w:val="1A1A1A"/>
          <w:sz w:val="28"/>
          <w:szCs w:val="28"/>
        </w:rPr>
        <w:t>, о собственном отношении к выявленной проблеме (к наркотикам, жестокости, травле, протестным движениям и др.)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CA2874" w:rsidRDefault="00CA2874" w:rsidP="00CA28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A945D4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принять меры </w:t>
      </w:r>
      <w:r w:rsidRP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по кратковременному</w:t>
      </w:r>
      <w:r w:rsidRPr="00A945D4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 изменению информационной среды</w:t>
      </w:r>
      <w:r w:rsidRPr="00CA2874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несовершеннолетнего, обеспечить совместный с ним досуг в течение нескольких дней – внезапная пропажа ребенка из поля зрения лица, вовлекающего в деструкцию, часто влечет прекращение дальнейшего «сотрудничества»)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.</w:t>
      </w:r>
    </w:p>
    <w:p w:rsidR="00A945D4" w:rsidRDefault="00386240" w:rsidP="00A945D4">
      <w:pPr>
        <w:shd w:val="clear" w:color="auto" w:fill="F79646" w:themeFill="accent6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386240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ОПАСНЫЕ </w:t>
      </w:r>
      <w:r w:rsidR="00C36CBF" w:rsidRPr="00386240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СИТУАЦИИ</w:t>
      </w:r>
      <w:r w:rsidRPr="00386240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, </w:t>
      </w:r>
    </w:p>
    <w:p w:rsidR="00386240" w:rsidRDefault="00386240" w:rsidP="00A945D4">
      <w:pPr>
        <w:shd w:val="clear" w:color="auto" w:fill="F79646" w:themeFill="accent6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386240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НА </w:t>
      </w:r>
      <w:proofErr w:type="gramStart"/>
      <w:r w:rsidRPr="00386240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КОТОРЫЕ</w:t>
      </w:r>
      <w:proofErr w:type="gramEnd"/>
      <w:r w:rsidRPr="00386240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 НАДО ОБРАТИТЬ ОСОБОЕ ВНИМАНИЕ</w:t>
      </w:r>
    </w:p>
    <w:p w:rsidR="00386240" w:rsidRPr="00386240" w:rsidRDefault="00386240" w:rsidP="003862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86240">
        <w:rPr>
          <w:rFonts w:ascii="PT Astra Serif" w:eastAsia="Times New Roman" w:hAnsi="PT Astra Serif" w:cs="Times New Roman"/>
          <w:color w:val="1A1A1A"/>
          <w:sz w:val="28"/>
          <w:szCs w:val="28"/>
        </w:rPr>
        <w:t>ссора или острый конфликт со значимыми взрослыми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86240" w:rsidRPr="00386240" w:rsidRDefault="00386240" w:rsidP="003862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86240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несчастная любовь или разрыв романтических отношений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86240" w:rsidRPr="00386240" w:rsidRDefault="00386240" w:rsidP="003862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86240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отвержение сверстников, травля (в том числе в</w:t>
      </w:r>
      <w:r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386240">
        <w:rPr>
          <w:rFonts w:ascii="PT Astra Serif" w:eastAsia="Times New Roman" w:hAnsi="PT Astra Serif" w:cs="Times New Roman"/>
          <w:color w:val="1A1A1A"/>
          <w:sz w:val="28"/>
          <w:szCs w:val="28"/>
        </w:rPr>
        <w:t>социальных сетях)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86240" w:rsidRPr="00386240" w:rsidRDefault="00386240" w:rsidP="003862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386240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объективно тяжелая жизненная ситуация (потеря близкого человека, резкое общественное отвержение, тяжелое заболевание)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386240" w:rsidRPr="00C36CBF" w:rsidRDefault="00386240" w:rsidP="003862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личная 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неудача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подростка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на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фоне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высокой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значимости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и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ценности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социального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успеха</w:t>
      </w:r>
      <w:r w:rsid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(особенно в семье)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C36CBF" w:rsidRDefault="00386240" w:rsidP="003862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нестабильная семейная ситуация (развод родителей,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конфликты, ситуации насилия)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CA2874" w:rsidRDefault="00386240" w:rsidP="003862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резкое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изменение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социального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окружения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(например, в результате смены места жительства</w:t>
      </w:r>
      <w:proofErr w:type="gramStart"/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)</w:t>
      </w:r>
      <w:proofErr w:type="spellStart"/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ю</w:t>
      </w:r>
      <w:proofErr w:type="spellEnd"/>
      <w:proofErr w:type="gramEnd"/>
    </w:p>
    <w:p w:rsidR="00C36CBF" w:rsidRPr="00C36CBF" w:rsidRDefault="00C36CBF" w:rsidP="00F64433">
      <w:pPr>
        <w:shd w:val="clear" w:color="auto" w:fill="F79646" w:themeFill="accent6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C36CBF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ЧТО ДЕЛАТЬ РОДИТЕЛЯМ, ЕСЛИ ОНИ</w:t>
      </w:r>
    </w:p>
    <w:p w:rsidR="00C36CBF" w:rsidRPr="00C36CBF" w:rsidRDefault="00C36CBF" w:rsidP="00F64433">
      <w:pPr>
        <w:shd w:val="clear" w:color="auto" w:fill="F79646" w:themeFill="accent6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C36CBF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ОБНАРУЖИЛИ ОПАСНОСТЬ</w:t>
      </w:r>
    </w:p>
    <w:p w:rsidR="00C36CBF" w:rsidRDefault="00A945D4" w:rsidP="00C36C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Если Вы </w:t>
      </w:r>
      <w:proofErr w:type="gramStart"/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увидели</w:t>
      </w:r>
      <w:proofErr w:type="gramEnd"/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хотя бы </w:t>
      </w:r>
      <w:r w:rsidR="00C36CBF" w:rsidRPr="00A945D4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один из перечисленных выше признаков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– </w:t>
      </w:r>
      <w:r w:rsidR="00C36CBF" w:rsidRPr="00A945D4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это уже достаточный повод для того, чтобы уделить внимание своему подростку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и поговорить с ним. Не игнорируйте ситуацию! Даже, если ваш сын или дочь отказываются от помощи, уделяйте ему больше внимания, чем обычно</w:t>
      </w:r>
      <w:r>
        <w:rPr>
          <w:rFonts w:ascii="PT Astra Serif" w:eastAsia="Times New Roman" w:hAnsi="PT Astra Serif" w:cs="Times New Roman"/>
          <w:color w:val="1A1A1A"/>
          <w:sz w:val="28"/>
          <w:szCs w:val="28"/>
        </w:rPr>
        <w:t>.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</w:p>
    <w:p w:rsidR="00C36CBF" w:rsidRPr="00A945D4" w:rsidRDefault="00A945D4" w:rsidP="00C36C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A945D4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Обратитесь </w:t>
      </w:r>
      <w:r w:rsidR="00C36CBF" w:rsidRPr="00A945D4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к специалисту самостоятельно или с ребенком</w:t>
      </w:r>
      <w:r w:rsidRPr="00A945D4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.</w:t>
      </w:r>
    </w:p>
    <w:p w:rsidR="00C36CBF" w:rsidRPr="00C36CBF" w:rsidRDefault="00C36CBF" w:rsidP="00F64433">
      <w:pPr>
        <w:shd w:val="clear" w:color="auto" w:fill="F79646" w:themeFill="accent6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C36CBF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ЧТО МОГУТ СДЕЛАТЬ РОДИТЕЛИ, ЧТОБЫ</w:t>
      </w:r>
    </w:p>
    <w:p w:rsidR="00C36CBF" w:rsidRPr="00C36CBF" w:rsidRDefault="00C36CBF" w:rsidP="00F64433">
      <w:pPr>
        <w:shd w:val="clear" w:color="auto" w:fill="F79646" w:themeFill="accent6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C36CBF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НЕ ДОПУСТИТЬ ПОПЫТОК СУИЦИДА</w:t>
      </w:r>
    </w:p>
    <w:p w:rsidR="00C36CBF" w:rsidRDefault="00C313F1" w:rsidP="00C36C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Расспрашивайте </w:t>
      </w:r>
      <w:r w:rsidR="00C36CBF"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и говорите с ребенком о его жизни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, уважительно относитесь к тому, что кажется</w:t>
      </w:r>
      <w:r w:rsid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ему важным и значимым</w:t>
      </w:r>
      <w:r w:rsid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;</w:t>
      </w:r>
    </w:p>
    <w:p w:rsidR="00C36CBF" w:rsidRDefault="00C313F1" w:rsidP="00C36C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Н</w:t>
      </w:r>
      <w:r w:rsidR="00C36CBF"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е начинайте общение с претензий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, даже если ребенок что-то сделал не так. Проявите к нему интерес, обсуждайте его ежедневные дела, задавайте вопросы. </w:t>
      </w:r>
    </w:p>
    <w:p w:rsidR="00C36CBF" w:rsidRPr="00C36CBF" w:rsidRDefault="00C313F1" w:rsidP="00C36C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lastRenderedPageBreak/>
        <w:t>Помните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, что </w:t>
      </w:r>
      <w:r w:rsidR="00C36CBF"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авторитарный стиль воспитания для подростков неэффективен и даже опасен.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Чрезмерные запреты, ограничения свободы и наказания могут спровоцировать у подростка ответную агрессию или </w:t>
      </w:r>
      <w:proofErr w:type="spellStart"/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аутоагрессию</w:t>
      </w:r>
      <w:proofErr w:type="spellEnd"/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(то есть, агрессию, направленную на себя).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</w:t>
      </w:r>
      <w:r>
        <w:rPr>
          <w:rFonts w:ascii="PT Astra Serif" w:eastAsia="Times New Roman" w:hAnsi="PT Astra Serif" w:cs="Times New Roman"/>
          <w:color w:val="1A1A1A"/>
          <w:sz w:val="28"/>
          <w:szCs w:val="28"/>
        </w:rPr>
        <w:t>.</w:t>
      </w:r>
    </w:p>
    <w:p w:rsidR="00C36CBF" w:rsidRDefault="00C313F1" w:rsidP="00C36C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Говорите </w:t>
      </w:r>
      <w:r w:rsidR="00C36CBF"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о перспективах в жизни и будущем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. У подростков еще только формируется будущего, они видят или совсем отдаленное будущее, либо текущий момент</w:t>
      </w:r>
      <w:r>
        <w:rPr>
          <w:rFonts w:ascii="PT Astra Serif" w:eastAsia="Times New Roman" w:hAnsi="PT Astra Serif" w:cs="Times New Roman"/>
          <w:color w:val="1A1A1A"/>
          <w:sz w:val="28"/>
          <w:szCs w:val="28"/>
        </w:rPr>
        <w:t>.</w:t>
      </w:r>
    </w:p>
    <w:p w:rsidR="00C36CBF" w:rsidRPr="00C36CBF" w:rsidRDefault="00C36CBF" w:rsidP="00C36C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  <w:r w:rsidR="00C313F1"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Узнайте</w:t>
      </w:r>
      <w:r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, что ваш ребенок хочет</w:t>
      </w: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, как он намерен добиваться поставленной цели, помогите ему составить конкретный (и реалистичный) план действий</w:t>
      </w:r>
      <w:r w:rsidR="00C313F1">
        <w:rPr>
          <w:rFonts w:ascii="PT Astra Serif" w:eastAsia="Times New Roman" w:hAnsi="PT Astra Serif" w:cs="Times New Roman"/>
          <w:color w:val="1A1A1A"/>
          <w:sz w:val="28"/>
          <w:szCs w:val="28"/>
        </w:rPr>
        <w:t>.</w:t>
      </w:r>
    </w:p>
    <w:p w:rsidR="00C36CBF" w:rsidRPr="00C36CBF" w:rsidRDefault="00C313F1" w:rsidP="00C36C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Говорите 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с ребенком на серьезные темы: </w:t>
      </w:r>
      <w:r w:rsidR="00C36CBF"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«Что такое жизнь?», «В чем смысл жизни?», «Что такое дружба, любовь, смерть, предательство?»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Эти темы очень волнуют подростков, они ищут собственное понимание того, что в жизни ценно и важно. Говорите о том, что ценно в жизни для вас. Не бойтесь делиться собственным опытом, собственными размышлениями. Задушевная беседа на равных всегда лучше, чем «чтение </w:t>
      </w:r>
      <w:r>
        <w:rPr>
          <w:rFonts w:ascii="PT Astra Serif" w:eastAsia="Times New Roman" w:hAnsi="PT Astra Serif" w:cs="Times New Roman"/>
          <w:color w:val="1A1A1A"/>
          <w:sz w:val="28"/>
          <w:szCs w:val="28"/>
        </w:rPr>
        <w:t>лекций»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. </w:t>
      </w:r>
      <w:r w:rsidR="00C36CBF"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Если избегать разговоров на сложные темы с подростком, он все равно продолжит искать ответы на стороне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(например, в интернете), где информация может оказаться не только недостоверной, но и небезопасной</w:t>
      </w:r>
      <w:r w:rsidR="00C36CBF">
        <w:rPr>
          <w:rFonts w:ascii="PT Astra Serif" w:eastAsia="Times New Roman" w:hAnsi="PT Astra Serif" w:cs="Times New Roman"/>
          <w:color w:val="1A1A1A"/>
          <w:sz w:val="28"/>
          <w:szCs w:val="28"/>
        </w:rPr>
        <w:t>.</w:t>
      </w:r>
      <w:r w:rsidR="00C36CBF" w:rsidRPr="00C36CBF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</w:p>
    <w:p w:rsidR="000D5B9D" w:rsidRPr="000D5B9D" w:rsidRDefault="00C313F1" w:rsidP="000D5B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Лучший </w:t>
      </w:r>
      <w:r w:rsidR="000D5B9D"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способ привить любовь к жизни – Ваш собственный пример</w:t>
      </w:r>
      <w:r w:rsidR="000D5B9D" w:rsidRPr="000D5B9D">
        <w:rPr>
          <w:rFonts w:ascii="PT Astra Serif" w:eastAsia="Times New Roman" w:hAnsi="PT Astra Serif" w:cs="Times New Roman"/>
          <w:color w:val="1A1A1A"/>
          <w:sz w:val="28"/>
          <w:szCs w:val="28"/>
        </w:rPr>
        <w:t>. Ваше позитивное мироощущение обязательно передастся ребенку и поможет ему справляться с неизбежно возникающими трудностями</w:t>
      </w:r>
      <w:r>
        <w:rPr>
          <w:rFonts w:ascii="PT Astra Serif" w:eastAsia="Times New Roman" w:hAnsi="PT Astra Serif" w:cs="Times New Roman"/>
          <w:color w:val="1A1A1A"/>
          <w:sz w:val="28"/>
          <w:szCs w:val="28"/>
        </w:rPr>
        <w:t>.</w:t>
      </w:r>
    </w:p>
    <w:p w:rsidR="000D5B9D" w:rsidRPr="000D5B9D" w:rsidRDefault="00C313F1" w:rsidP="000D5B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Дайте </w:t>
      </w:r>
      <w:r w:rsidR="000D5B9D"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понять ребенку, что опыт поражения также важен, как и опыт в достижении успеха. </w:t>
      </w:r>
      <w:r w:rsidR="000D5B9D" w:rsidRPr="000D5B9D">
        <w:rPr>
          <w:rFonts w:ascii="PT Astra Serif" w:eastAsia="Times New Roman" w:hAnsi="PT Astra Serif" w:cs="Times New Roman"/>
          <w:color w:val="1A1A1A"/>
          <w:sz w:val="28"/>
          <w:szCs w:val="28"/>
        </w:rPr>
        <w:t>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И наоборот: привычка к успехам порою приводит к тому, что человек начинает очень болезненно переживать неизбежные неудачи</w:t>
      </w:r>
      <w:r>
        <w:rPr>
          <w:rFonts w:ascii="PT Astra Serif" w:eastAsia="Times New Roman" w:hAnsi="PT Astra Serif" w:cs="Times New Roman"/>
          <w:color w:val="1A1A1A"/>
          <w:sz w:val="28"/>
          <w:szCs w:val="28"/>
        </w:rPr>
        <w:t>.</w:t>
      </w:r>
      <w:r w:rsidR="000D5B9D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</w:p>
    <w:p w:rsidR="00A945D4" w:rsidRDefault="00C313F1" w:rsidP="00A945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Проявите </w:t>
      </w:r>
      <w:r w:rsidR="00A945D4" w:rsidRPr="00C313F1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любовь и заботу</w:t>
      </w:r>
      <w:r w:rsidR="00A945D4" w:rsidRPr="00A945D4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, разберитесь, что стоит за внешней грубостью ребенка. Подросток делает вид, что вы совсем не нужны ему, он может обесценивать проявления заботы и нежности к нему. Тем не менее, ему очень </w:t>
      </w:r>
      <w:proofErr w:type="gramStart"/>
      <w:r w:rsidR="00A945D4" w:rsidRPr="00A945D4">
        <w:rPr>
          <w:rFonts w:ascii="PT Astra Serif" w:eastAsia="Times New Roman" w:hAnsi="PT Astra Serif" w:cs="Times New Roman"/>
          <w:color w:val="1A1A1A"/>
          <w:sz w:val="28"/>
          <w:szCs w:val="28"/>
        </w:rPr>
        <w:t>важны</w:t>
      </w:r>
      <w:proofErr w:type="gramEnd"/>
      <w:r w:rsidR="00A945D4" w:rsidRPr="00A945D4"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Ваша любовь, внимание, забота, поддержка. Надо лишь выбрать приемлемые для этого возраста формы их проявления.</w:t>
      </w:r>
    </w:p>
    <w:p w:rsidR="00F64433" w:rsidRPr="00A945D4" w:rsidRDefault="00F64433" w:rsidP="00431208">
      <w:pPr>
        <w:pStyle w:val="a3"/>
        <w:shd w:val="clear" w:color="auto" w:fill="FFFFFF"/>
        <w:spacing w:after="0" w:line="240" w:lineRule="auto"/>
        <w:ind w:left="284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</w:p>
    <w:p w:rsidR="00F64433" w:rsidRPr="00F64433" w:rsidRDefault="00F64433" w:rsidP="00F64433">
      <w:pPr>
        <w:pStyle w:val="a3"/>
        <w:shd w:val="clear" w:color="auto" w:fill="F79646" w:themeFill="accent6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F64433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КУДА МОЖНО ОБРАТИТЬСЯ ЗА ПОМОЩЬЮ </w:t>
      </w:r>
    </w:p>
    <w:p w:rsidR="00F64433" w:rsidRDefault="00F64433" w:rsidP="00F64433">
      <w:pPr>
        <w:pStyle w:val="a3"/>
        <w:shd w:val="clear" w:color="auto" w:fill="F79646" w:themeFill="accent6"/>
        <w:spacing w:after="0" w:line="240" w:lineRule="auto"/>
        <w:ind w:left="0"/>
        <w:jc w:val="both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</w:p>
    <w:p w:rsidR="00F64433" w:rsidRPr="00F64433" w:rsidRDefault="00F64433" w:rsidP="00F64433">
      <w:pPr>
        <w:pStyle w:val="a3"/>
        <w:shd w:val="clear" w:color="auto" w:fill="F79646" w:themeFill="accent6"/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color w:val="1A1A1A"/>
          <w:sz w:val="28"/>
          <w:szCs w:val="28"/>
        </w:rPr>
      </w:pPr>
      <w:r w:rsidRPr="00F64433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Всероссийский Детский телефон доверия </w:t>
      </w: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8-800-2000-122</w:t>
      </w:r>
      <w:r w:rsid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 </w:t>
      </w:r>
      <w:r w:rsidR="00431208" w:rsidRPr="00F64433">
        <w:rPr>
          <w:rFonts w:ascii="PT Astra Serif" w:eastAsia="Times New Roman" w:hAnsi="PT Astra Serif" w:cs="Times New Roman"/>
          <w:color w:val="1A1A1A"/>
          <w:sz w:val="28"/>
          <w:szCs w:val="28"/>
        </w:rPr>
        <w:t>(бесплатно, круглосуточно)</w:t>
      </w:r>
      <w:r w:rsidRPr="00F64433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- </w:t>
      </w:r>
      <w:r w:rsidRPr="00F64433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 </w:t>
      </w:r>
    </w:p>
    <w:p w:rsidR="00F64433" w:rsidRPr="00431208" w:rsidRDefault="00F64433" w:rsidP="00431208">
      <w:pPr>
        <w:pStyle w:val="a3"/>
        <w:shd w:val="clear" w:color="auto" w:fill="F79646" w:themeFill="accent6"/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color w:val="1A1A1A"/>
          <w:sz w:val="28"/>
          <w:szCs w:val="28"/>
        </w:rPr>
      </w:pPr>
    </w:p>
    <w:p w:rsidR="00431208" w:rsidRDefault="00431208" w:rsidP="00431208">
      <w:pPr>
        <w:pStyle w:val="a3"/>
        <w:shd w:val="clear" w:color="auto" w:fill="F79646" w:themeFill="accent6"/>
        <w:spacing w:after="0" w:line="240" w:lineRule="auto"/>
        <w:ind w:left="0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Горячая линия помощи ФГБУ «НМИЦ </w:t>
      </w:r>
      <w:proofErr w:type="gramStart"/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ПН</w:t>
      </w:r>
      <w:proofErr w:type="gramEnd"/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 им. В.П. Сербского» Минздрава России</w:t>
      </w:r>
      <w:r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 </w:t>
      </w: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8 (495) 637-70-70</w:t>
      </w:r>
      <w:r>
        <w:rPr>
          <w:rFonts w:ascii="PT Astra Serif" w:eastAsia="Times New Roman" w:hAnsi="PT Astra Serif" w:cs="Times New Roman"/>
          <w:b/>
          <w:color w:val="1A1A1A"/>
          <w:sz w:val="36"/>
          <w:szCs w:val="36"/>
        </w:rPr>
        <w:t xml:space="preserve"> </w:t>
      </w:r>
      <w:r w:rsidRPr="00F64433">
        <w:rPr>
          <w:rFonts w:ascii="PT Astra Serif" w:eastAsia="Times New Roman" w:hAnsi="PT Astra Serif" w:cs="Times New Roman"/>
          <w:color w:val="1A1A1A"/>
          <w:sz w:val="28"/>
          <w:szCs w:val="28"/>
        </w:rPr>
        <w:t>(бесплатно, круглосуточно)</w:t>
      </w:r>
      <w:r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</w:p>
    <w:p w:rsidR="00431208" w:rsidRPr="00431208" w:rsidRDefault="00431208" w:rsidP="00431208">
      <w:pPr>
        <w:pStyle w:val="a3"/>
        <w:shd w:val="clear" w:color="auto" w:fill="F79646" w:themeFill="accent6"/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color w:val="1A1A1A"/>
          <w:sz w:val="28"/>
          <w:szCs w:val="28"/>
        </w:rPr>
      </w:pPr>
    </w:p>
    <w:p w:rsidR="00431208" w:rsidRPr="00431208" w:rsidRDefault="00431208" w:rsidP="00431208">
      <w:pPr>
        <w:pStyle w:val="a3"/>
        <w:shd w:val="clear" w:color="auto" w:fill="F79646" w:themeFill="accent6"/>
        <w:spacing w:after="0" w:line="240" w:lineRule="auto"/>
        <w:ind w:left="0"/>
        <w:jc w:val="both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Горячая лини</w:t>
      </w:r>
      <w:r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я по вопросам домашнего насилия </w:t>
      </w: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8 (495) 637-22-20</w:t>
      </w:r>
    </w:p>
    <w:p w:rsidR="00431208" w:rsidRDefault="00431208" w:rsidP="00431208">
      <w:pPr>
        <w:pStyle w:val="a3"/>
        <w:shd w:val="clear" w:color="auto" w:fill="F79646" w:themeFill="accent6"/>
        <w:spacing w:after="0" w:line="240" w:lineRule="auto"/>
        <w:ind w:left="0"/>
        <w:jc w:val="both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lastRenderedPageBreak/>
        <w:t>Детский телефон доверия</w:t>
      </w:r>
      <w:r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при</w:t>
      </w:r>
      <w:r w:rsidRPr="00431208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центр</w:t>
      </w:r>
      <w:r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>е</w:t>
      </w:r>
      <w:r w:rsidRPr="00431208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экстренной психологической помощи Московского городского психолого-педагогического университета (бесплатно, круглосуточно) </w:t>
      </w: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8</w:t>
      </w:r>
      <w:r w:rsidRPr="00431208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</w:t>
      </w: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(495) 624-60-01</w:t>
      </w:r>
    </w:p>
    <w:p w:rsidR="00431208" w:rsidRDefault="00431208" w:rsidP="00431208">
      <w:pPr>
        <w:pStyle w:val="a3"/>
        <w:shd w:val="clear" w:color="auto" w:fill="F79646" w:themeFill="accent6"/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color w:val="1A1A1A"/>
          <w:sz w:val="28"/>
          <w:szCs w:val="28"/>
        </w:rPr>
      </w:pPr>
    </w:p>
    <w:p w:rsidR="00431208" w:rsidRPr="00431208" w:rsidRDefault="00431208" w:rsidP="00431208">
      <w:pPr>
        <w:pStyle w:val="a3"/>
        <w:shd w:val="clear" w:color="auto" w:fill="F79646" w:themeFill="accent6"/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color w:val="1A1A1A"/>
          <w:sz w:val="28"/>
          <w:szCs w:val="28"/>
        </w:rPr>
      </w:pP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Горячая линия «Дети </w:t>
      </w:r>
      <w:proofErr w:type="spellStart"/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Онлайн</w:t>
      </w:r>
      <w:proofErr w:type="spellEnd"/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»</w:t>
      </w:r>
      <w:r w:rsidRPr="00431208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</w:t>
      </w: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8-800-250-00-15.</w:t>
      </w:r>
      <w:r w:rsidRPr="00431208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(бесплатно, с 09-00 до 18-00 по рабочим дням)</w:t>
      </w:r>
      <w:r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</w:t>
      </w:r>
      <w:r w:rsidRPr="00431208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Консультирование взрослых по вопросам: как оградить детей от негативного </w:t>
      </w:r>
      <w:proofErr w:type="spellStart"/>
      <w:r w:rsidRPr="00431208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>контента</w:t>
      </w:r>
      <w:proofErr w:type="spellEnd"/>
      <w:r w:rsidRPr="00431208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>, преследования, шантажа, домогательства в Интернете.</w:t>
      </w:r>
    </w:p>
    <w:p w:rsidR="00431208" w:rsidRDefault="00431208" w:rsidP="00431208">
      <w:pPr>
        <w:pStyle w:val="a3"/>
        <w:shd w:val="clear" w:color="auto" w:fill="F79646" w:themeFill="accent6"/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color w:val="1A1A1A"/>
          <w:sz w:val="28"/>
          <w:szCs w:val="28"/>
        </w:rPr>
      </w:pPr>
    </w:p>
    <w:p w:rsidR="00431208" w:rsidRDefault="00431208" w:rsidP="00431208">
      <w:pPr>
        <w:pStyle w:val="a3"/>
        <w:shd w:val="clear" w:color="auto" w:fill="F79646" w:themeFill="accent6"/>
        <w:spacing w:after="0" w:line="240" w:lineRule="auto"/>
        <w:ind w:left="0"/>
        <w:jc w:val="both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Уполномоченный по правам ребенка в Саратовской области </w:t>
      </w:r>
    </w:p>
    <w:p w:rsidR="00431208" w:rsidRPr="00431208" w:rsidRDefault="00431208" w:rsidP="00431208">
      <w:pPr>
        <w:pStyle w:val="a3"/>
        <w:shd w:val="clear" w:color="auto" w:fill="F79646" w:themeFill="accent6"/>
        <w:spacing w:after="0" w:line="240" w:lineRule="auto"/>
        <w:ind w:left="0"/>
        <w:jc w:val="both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proofErr w:type="spellStart"/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Загородняя</w:t>
      </w:r>
      <w:proofErr w:type="spellEnd"/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 Татьяна Николаевна</w:t>
      </w:r>
    </w:p>
    <w:p w:rsidR="00431208" w:rsidRDefault="00431208" w:rsidP="00431208">
      <w:pPr>
        <w:pStyle w:val="a3"/>
        <w:shd w:val="clear" w:color="auto" w:fill="F79646" w:themeFill="accent6"/>
        <w:spacing w:after="0" w:line="240" w:lineRule="auto"/>
        <w:ind w:left="0"/>
        <w:jc w:val="both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Тел.: 8 (8452) 21-00-58, 21-09-48</w:t>
      </w:r>
    </w:p>
    <w:p w:rsidR="00431208" w:rsidRPr="00431208" w:rsidRDefault="00431208" w:rsidP="00431208">
      <w:pPr>
        <w:pStyle w:val="a3"/>
        <w:shd w:val="clear" w:color="auto" w:fill="F79646" w:themeFill="accent6"/>
        <w:spacing w:after="0" w:line="240" w:lineRule="auto"/>
        <w:ind w:left="0"/>
        <w:jc w:val="both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proofErr w:type="spellStart"/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E-mail</w:t>
      </w:r>
      <w:proofErr w:type="spellEnd"/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: </w:t>
      </w:r>
      <w:hyperlink r:id="rId5" w:history="1">
        <w:r w:rsidRPr="00431208">
          <w:rPr>
            <w:rFonts w:ascii="PT Astra Serif" w:eastAsia="Times New Roman" w:hAnsi="PT Astra Serif" w:cs="Times New Roman"/>
            <w:b/>
            <w:color w:val="1A1A1A"/>
            <w:sz w:val="28"/>
            <w:szCs w:val="28"/>
          </w:rPr>
          <w:t>64_deti@mail.ru</w:t>
        </w:r>
      </w:hyperlink>
    </w:p>
    <w:p w:rsidR="00F64433" w:rsidRDefault="00F64433" w:rsidP="00F64433">
      <w:pPr>
        <w:pStyle w:val="a3"/>
        <w:shd w:val="clear" w:color="auto" w:fill="F79646" w:themeFill="accent6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</w:p>
    <w:sectPr w:rsidR="00F64433" w:rsidSect="00C313F1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769CB"/>
    <w:multiLevelType w:val="hybridMultilevel"/>
    <w:tmpl w:val="B9BCE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D0C1A"/>
    <w:multiLevelType w:val="hybridMultilevel"/>
    <w:tmpl w:val="E5D2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10D"/>
    <w:rsid w:val="0006621D"/>
    <w:rsid w:val="000D5B9D"/>
    <w:rsid w:val="002C745B"/>
    <w:rsid w:val="00305223"/>
    <w:rsid w:val="00386240"/>
    <w:rsid w:val="003C110D"/>
    <w:rsid w:val="00431208"/>
    <w:rsid w:val="00A945D4"/>
    <w:rsid w:val="00C313F1"/>
    <w:rsid w:val="00C36CBF"/>
    <w:rsid w:val="00CA2874"/>
    <w:rsid w:val="00F6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23"/>
  </w:style>
  <w:style w:type="paragraph" w:styleId="2">
    <w:name w:val="heading 2"/>
    <w:basedOn w:val="a"/>
    <w:link w:val="20"/>
    <w:uiPriority w:val="9"/>
    <w:qFormat/>
    <w:rsid w:val="00431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10D"/>
    <w:pPr>
      <w:ind w:left="720"/>
      <w:contextualSpacing/>
    </w:pPr>
  </w:style>
  <w:style w:type="character" w:styleId="a4">
    <w:name w:val="Strong"/>
    <w:basedOn w:val="a0"/>
    <w:uiPriority w:val="22"/>
    <w:qFormat/>
    <w:rsid w:val="00A945D4"/>
    <w:rPr>
      <w:b/>
      <w:bCs/>
    </w:rPr>
  </w:style>
  <w:style w:type="paragraph" w:customStyle="1" w:styleId="Default">
    <w:name w:val="Default"/>
    <w:rsid w:val="00F6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312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43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12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4_det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seryakinaav</dc:creator>
  <cp:keywords/>
  <dc:description/>
  <cp:lastModifiedBy>seryakinaav</cp:lastModifiedBy>
  <cp:revision>4</cp:revision>
  <dcterms:created xsi:type="dcterms:W3CDTF">2024-12-11T11:00:00Z</dcterms:created>
  <dcterms:modified xsi:type="dcterms:W3CDTF">2024-12-12T04:52:00Z</dcterms:modified>
</cp:coreProperties>
</file>